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Программа и протокол тестирования плана ОНиВД</w:t>
      </w:r>
    </w:p>
    <w:p>
      <w:r>
        <w:rPr>
          <w:i/>
          <w:sz w:val="22"/>
        </w:rPr>
        <w:t>Форма для настольного разбора сценария, проверки оповещения или натурного переключения. Один документ на одно тестирование.</w:t>
      </w:r>
    </w:p>
    <w:p>
      <w:r>
        <w:rPr>
          <w:sz w:val="20"/>
        </w:rPr>
        <w:t>Как пользоваться. Текст в квадратных скобках заменяется на данные организации. Разделы, помеченные «при необходимости», удаляются, если к организации неприменимы. Перед утверждением документ проверяет юридическая служба и служба внутреннего контроля.</w:t>
      </w:r>
    </w:p>
    <w:p>
      <w:pPr>
        <w:pStyle w:val="Heading1"/>
      </w:pPr>
      <w:r>
        <w:rPr>
          <w:color w:val="1B2A4A"/>
        </w:rPr>
        <w:t>Часть 1. Программа тестирования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Вид тестирования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[настольный разбор / проверка оповещения / натурное переключение / комплексное учение]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Тестируемый модуль плана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[номер и название сценария]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Цель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[например: проверить, что процесс переводов восстанавливается в резервном ЦОД в пределах RTO 2 часа]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Дата и время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[дата, начало, плановая длительность]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Руководитель тестирования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[должность, ФИО]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Участники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[кризисный штаб, ИТ, операционный блок, наблюдатель от внутреннего аудита]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Вводная (легенда)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[описание события, с которого начинается сценарий, без предупреждения участников о деталях]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Критерии успешности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[1. Решение об активации принято в пределах 30 минут. 2. Переключение завершено в пределах RTO. 3. Оповещены 100 % участников штаба. 4. Клиентское уведомление вышло в пределах 1 часа]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Ограничения и меры безопасности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[что запрещено трогать в продуктиве, кто имеет право остановить учение]</w:t>
            </w:r>
          </w:p>
        </w:tc>
      </w:tr>
    </w:tbl>
    <w:p/>
    <w:p>
      <w:pPr>
        <w:pStyle w:val="Heading1"/>
      </w:pPr>
      <w:r>
        <w:rPr>
          <w:color w:val="1B2A4A"/>
        </w:rPr>
        <w:t>Часть 2. Хронометраж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20"/>
              </w:rPr>
              <w:t>Время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Событие / вводная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Действие участников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Кто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Отклонение от плана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[чч:мм]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Старт, объявлена вводная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Руководитель тестирования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[чч:мм]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Решение об активации модуля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[чч:мм]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Оповещение завершено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[чч:мм]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Переключение на резервную схему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[чч:мм]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Проверка работоспособности процесса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[чч:мм]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Завершение, возврат к штатному режиму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Часть 3. Результаты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Критерий успешности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Плановое значение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Фактическое значение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Выполнен (да/нет)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Время до решения об активации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[30 мин]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Время переключения (RTO)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[2 часа]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Полнота оповещения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100 %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Потеря данных (RPO)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[15 мин]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[иное]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</w:tbl>
    <w:p/>
    <w:p>
      <w:r>
        <w:t>Общая оценка: [тест пройден / пройден с замечаниями / не пройден]. Обоснование: [текст].</w:t>
      </w:r>
    </w:p>
    <w:p>
      <w:pPr>
        <w:pStyle w:val="Heading1"/>
      </w:pPr>
      <w:r>
        <w:rPr>
          <w:color w:val="1B2A4A"/>
        </w:rPr>
        <w:t>Часть 4. Выявленные недостатки и план устранения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</w:tcPr>
          <w:p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Недостаток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Причина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Мера устранения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Ответственный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Срок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Отметка о выполнении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Часть 5. Подписи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Роль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Должность, ФИО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Подпись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Дата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Руководитель тестирования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Наблюдатель (внутренний аудит / риски)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Председатель кризисного штаба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</w:tbl>
    <w:p/>
    <w:p>
      <w:r>
        <w:rPr>
          <w:color w:val="808080"/>
          <w:sz w:val="18"/>
        </w:rPr>
        <w:t>Шаблон подготовлен bcm.risk-place.ru, практика непрерывности бизнеса Евгения Теленкова. Свободное использование внутри организации. Версия от 01.10.2026.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